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AEE4" w14:textId="640DEF6B" w:rsidR="00116C38" w:rsidRPr="002C2CB8" w:rsidRDefault="00116C38" w:rsidP="007D6B76">
      <w:pPr>
        <w:rPr>
          <w:sz w:val="16"/>
          <w:szCs w:val="16"/>
        </w:rPr>
      </w:pPr>
      <w:r>
        <w:rPr>
          <w:noProof/>
        </w:rPr>
        <w:drawing>
          <wp:anchor distT="0" distB="0" distL="114300" distR="114300" simplePos="0" relativeHeight="251657216" behindDoc="0" locked="0" layoutInCell="1" allowOverlap="1" wp14:anchorId="1E2D61B4" wp14:editId="6B5F09B1">
            <wp:simplePos x="0" y="0"/>
            <wp:positionH relativeFrom="page">
              <wp:posOffset>0</wp:posOffset>
            </wp:positionH>
            <wp:positionV relativeFrom="paragraph">
              <wp:posOffset>-900927</wp:posOffset>
            </wp:positionV>
            <wp:extent cx="7583731" cy="1855228"/>
            <wp:effectExtent l="0" t="0" r="0" b="0"/>
            <wp:wrapNone/>
            <wp:docPr id="45607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594" b="22097"/>
                    <a:stretch>
                      <a:fillRect/>
                    </a:stretch>
                  </pic:blipFill>
                  <pic:spPr bwMode="auto">
                    <a:xfrm>
                      <a:off x="0" y="0"/>
                      <a:ext cx="7583731" cy="18552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D90166" w14:textId="43DDADD1" w:rsidR="00116C38" w:rsidRPr="002C2CB8" w:rsidRDefault="00116C38" w:rsidP="007D6B76">
      <w:pPr>
        <w:rPr>
          <w:sz w:val="16"/>
          <w:szCs w:val="16"/>
        </w:rPr>
      </w:pPr>
    </w:p>
    <w:p w14:paraId="49906B0D" w14:textId="27A5C5C0" w:rsidR="00116C38" w:rsidRPr="002C2CB8" w:rsidRDefault="00116C38" w:rsidP="007D6B76">
      <w:pPr>
        <w:rPr>
          <w:sz w:val="16"/>
          <w:szCs w:val="16"/>
        </w:rPr>
      </w:pPr>
    </w:p>
    <w:p w14:paraId="3F87B1EF" w14:textId="2C292C9D" w:rsidR="007D6B76" w:rsidRPr="002C2CB8" w:rsidRDefault="007D6B76" w:rsidP="007D6B76">
      <w:pPr>
        <w:rPr>
          <w:sz w:val="16"/>
          <w:szCs w:val="16"/>
        </w:rPr>
      </w:pPr>
    </w:p>
    <w:p w14:paraId="1A0292B3" w14:textId="77777777" w:rsidR="00877AAB" w:rsidRDefault="00877AAB" w:rsidP="1D863DD6">
      <w:pPr>
        <w:jc w:val="center"/>
        <w:rPr>
          <w:b/>
          <w:bCs/>
          <w:sz w:val="20"/>
          <w:szCs w:val="20"/>
        </w:rPr>
      </w:pPr>
    </w:p>
    <w:p w14:paraId="154B60C1" w14:textId="77777777" w:rsidR="00877AAB" w:rsidRDefault="00877AAB" w:rsidP="1D863DD6">
      <w:pPr>
        <w:jc w:val="center"/>
        <w:rPr>
          <w:b/>
          <w:bCs/>
          <w:sz w:val="20"/>
          <w:szCs w:val="20"/>
        </w:rPr>
      </w:pPr>
    </w:p>
    <w:p w14:paraId="01A36812" w14:textId="77777777" w:rsidR="00877AAB" w:rsidRDefault="00877AAB" w:rsidP="1D863DD6">
      <w:pPr>
        <w:jc w:val="center"/>
        <w:rPr>
          <w:b/>
          <w:bCs/>
          <w:sz w:val="20"/>
          <w:szCs w:val="20"/>
        </w:rPr>
      </w:pPr>
    </w:p>
    <w:p w14:paraId="712379AE" w14:textId="0E1D3E21" w:rsidR="00B6753E" w:rsidRPr="002C2CB8" w:rsidRDefault="00B6753E" w:rsidP="1D863DD6">
      <w:pPr>
        <w:jc w:val="center"/>
        <w:rPr>
          <w:b/>
          <w:bCs/>
          <w:sz w:val="20"/>
          <w:szCs w:val="20"/>
        </w:rPr>
      </w:pPr>
    </w:p>
    <w:p w14:paraId="7BFBA73C" w14:textId="2222D4F7" w:rsidR="006E6D17" w:rsidRPr="002C2CB8" w:rsidRDefault="00E96DBF" w:rsidP="002B7DCB">
      <w:pPr>
        <w:spacing w:line="264" w:lineRule="auto"/>
        <w:jc w:val="center"/>
        <w:rPr>
          <w:rFonts w:ascii="Noto-Sans-Bold" w:hAnsi="Noto-Sans-Bold"/>
          <w:b/>
          <w:bCs/>
          <w:sz w:val="36"/>
          <w:szCs w:val="36"/>
        </w:rPr>
      </w:pPr>
      <w:r>
        <w:rPr>
          <w:rFonts w:ascii="Noto-Sans-Bold" w:hAnsi="Noto-Sans-Bold"/>
          <w:b/>
          <w:sz w:val="36"/>
        </w:rPr>
        <w:t>Déclaration de Galway</w:t>
      </w:r>
    </w:p>
    <w:p w14:paraId="15FBF193" w14:textId="27A7F5F9" w:rsidR="005C3379" w:rsidRPr="002C2CB8" w:rsidRDefault="00DF49E9" w:rsidP="002B7DCB">
      <w:pPr>
        <w:spacing w:line="264" w:lineRule="auto"/>
        <w:jc w:val="center"/>
        <w:rPr>
          <w:rFonts w:ascii="Noto-Sans-Bold" w:hAnsi="Noto-Sans-Bold"/>
          <w:i/>
          <w:iCs/>
          <w:sz w:val="36"/>
          <w:szCs w:val="36"/>
        </w:rPr>
      </w:pPr>
      <w:r w:rsidRPr="00877AAB">
        <w:rPr>
          <w:rFonts w:ascii="Noto-Sans-Bold" w:hAnsi="Noto-Sans-Bold"/>
          <w:b/>
          <w:sz w:val="32"/>
          <w:szCs w:val="18"/>
        </w:rPr>
        <w:t>Développer l’esprit d’entreprise dans les villes et régions côtières</w:t>
      </w:r>
      <w:r w:rsidRPr="00877AAB">
        <w:rPr>
          <w:rFonts w:ascii="Noto-Sans-Bold" w:hAnsi="Noto-Sans-Bold"/>
          <w:sz w:val="32"/>
          <w:szCs w:val="18"/>
        </w:rPr>
        <w:br/>
      </w:r>
      <w:r w:rsidRPr="00877AAB">
        <w:rPr>
          <w:rFonts w:ascii="Noto-Sans-Bold" w:hAnsi="Noto-Sans-Bold"/>
          <w:i/>
          <w:sz w:val="32"/>
          <w:szCs w:val="18"/>
        </w:rPr>
        <w:t>tout en respectant leurs cultures, leurs traditions et leurs langues</w:t>
      </w:r>
    </w:p>
    <w:p w14:paraId="56A5A1FE" w14:textId="77777777" w:rsidR="005C3379" w:rsidRDefault="005C3379" w:rsidP="1D863DD6">
      <w:pPr>
        <w:jc w:val="center"/>
        <w:rPr>
          <w:i/>
          <w:iCs/>
          <w:sz w:val="10"/>
          <w:szCs w:val="10"/>
        </w:rPr>
      </w:pPr>
    </w:p>
    <w:p w14:paraId="5B062306" w14:textId="77777777" w:rsidR="00877AAB" w:rsidRPr="002C2CB8" w:rsidRDefault="00877AAB" w:rsidP="1D863DD6">
      <w:pPr>
        <w:jc w:val="center"/>
        <w:rPr>
          <w:i/>
          <w:iCs/>
          <w:sz w:val="10"/>
          <w:szCs w:val="10"/>
        </w:rPr>
      </w:pPr>
    </w:p>
    <w:p w14:paraId="2D36FEC9" w14:textId="6BD82990" w:rsidR="00BE43DE" w:rsidRPr="002C2CB8" w:rsidRDefault="005C3379" w:rsidP="1D863DD6">
      <w:pPr>
        <w:jc w:val="center"/>
        <w:rPr>
          <w:i/>
          <w:iCs/>
          <w:sz w:val="24"/>
          <w:szCs w:val="24"/>
        </w:rPr>
      </w:pPr>
      <w:r>
        <w:rPr>
          <w:i/>
          <w:sz w:val="24"/>
        </w:rPr>
        <w:t>14 septembre 2026</w:t>
      </w:r>
    </w:p>
    <w:p w14:paraId="0995FBE9" w14:textId="77777777" w:rsidR="00BE43DE" w:rsidRPr="002C2CB8" w:rsidRDefault="00BE43DE" w:rsidP="1D863DD6">
      <w:pPr>
        <w:jc w:val="center"/>
        <w:rPr>
          <w:b/>
          <w:bCs/>
          <w:i/>
          <w:iCs/>
          <w:sz w:val="18"/>
          <w:szCs w:val="18"/>
        </w:rPr>
      </w:pPr>
    </w:p>
    <w:p w14:paraId="0747F261" w14:textId="4BBEA5B8" w:rsidR="00604F37" w:rsidRPr="002C2CB8" w:rsidRDefault="00AD7B8A" w:rsidP="00604F37">
      <w:pPr>
        <w:spacing w:line="240" w:lineRule="auto"/>
        <w:rPr>
          <w:rFonts w:ascii="Calibri" w:hAnsi="Calibri" w:cs="Calibri"/>
        </w:rPr>
      </w:pPr>
      <w:r>
        <w:rPr>
          <w:rFonts w:ascii="Calibri" w:hAnsi="Calibri"/>
        </w:rPr>
        <w:t>Lors de sa réunion extraordinaire tenue à Galway, en Irlande, le 14 septembre 2026, le groupe Alliance européenne (AE) au Comité européen des régions a réaffirmé son engagement à soutenir l’entrepreneuriat régional et local dans les villes et régions côtières, tout en respectant leurs cultures, leurs traditions et leurs langues. Par conséquent, le groupe Alliance européenne:</w:t>
      </w:r>
    </w:p>
    <w:p w14:paraId="7E63D71B" w14:textId="77777777" w:rsidR="006E6D17" w:rsidRPr="00751197" w:rsidRDefault="006E6D17" w:rsidP="00C66752">
      <w:pPr>
        <w:spacing w:line="240" w:lineRule="auto"/>
        <w:rPr>
          <w:rFonts w:ascii="Calibri" w:hAnsi="Calibri" w:cs="Calibri"/>
        </w:rPr>
      </w:pPr>
    </w:p>
    <w:p w14:paraId="2F8BD266" w14:textId="5C05C821" w:rsidR="00AD7B8A" w:rsidRPr="00751197" w:rsidRDefault="00AD7B8A" w:rsidP="00C66752">
      <w:pPr>
        <w:spacing w:line="240" w:lineRule="auto"/>
        <w:rPr>
          <w:rFonts w:ascii="Calibri" w:hAnsi="Calibri" w:cs="Calibri"/>
          <w:b/>
          <w:bCs/>
        </w:rPr>
      </w:pPr>
      <w:r>
        <w:rPr>
          <w:rFonts w:ascii="Calibri" w:hAnsi="Calibri"/>
          <w:b/>
        </w:rPr>
        <w:t>Esprit d’entreprise</w:t>
      </w:r>
    </w:p>
    <w:p w14:paraId="0AF32644" w14:textId="4DE950E2" w:rsidR="0089478D" w:rsidRPr="00751197" w:rsidRDefault="0089478D" w:rsidP="00C66752">
      <w:pPr>
        <w:spacing w:line="240" w:lineRule="auto"/>
        <w:rPr>
          <w:rFonts w:ascii="Calibri" w:hAnsi="Calibri" w:cs="Calibri"/>
        </w:rPr>
      </w:pPr>
    </w:p>
    <w:p w14:paraId="68F3E77A" w14:textId="3FB03809" w:rsidR="006D1725" w:rsidRPr="002C2CB8" w:rsidRDefault="00604F37" w:rsidP="00C66752">
      <w:pPr>
        <w:pStyle w:val="ListParagraph"/>
        <w:numPr>
          <w:ilvl w:val="0"/>
          <w:numId w:val="16"/>
        </w:numPr>
        <w:spacing w:line="240" w:lineRule="auto"/>
        <w:rPr>
          <w:rFonts w:ascii="Calibri" w:hAnsi="Calibri" w:cs="Calibri"/>
        </w:rPr>
      </w:pPr>
      <w:r>
        <w:rPr>
          <w:rFonts w:ascii="Calibri" w:hAnsi="Calibri"/>
          <w:b/>
        </w:rPr>
        <w:t>met en avant</w:t>
      </w:r>
      <w:r>
        <w:rPr>
          <w:rFonts w:ascii="Calibri" w:hAnsi="Calibri"/>
        </w:rPr>
        <w:t xml:space="preserve"> le caractère unique des villes et régions côtières et soutient une approche globale en faveur de ces territoires dynamiques mais vulnérables, dont le potentiel économique réside dans les ports, la pêche et l’aquaculture, les industries maritimes, le tourisme durable, les secteurs créatifs et les activités émergentes de l’économie bleue, et qui sont caractérisés par des cultures, des traditions et des langues qui font souvent leur singularité;</w:t>
      </w:r>
    </w:p>
    <w:p w14:paraId="137A2994"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00422F6" w14:textId="6B64D39B"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reconnaît</w:t>
      </w:r>
      <w:r>
        <w:rPr>
          <w:rFonts w:ascii="Calibri" w:hAnsi="Calibri"/>
        </w:rPr>
        <w:t xml:space="preserve"> que les territoires côtiers sont confrontés à des risques inhérents à leur localisation, tels que le changement climatique, les contraintes démographiques et la saisonnalité, ainsi qu’au besoin de préserver leur patrimoine culturel et linguistique;</w:t>
      </w:r>
    </w:p>
    <w:p w14:paraId="05DE485E" w14:textId="650DC103" w:rsidR="00CA09A2" w:rsidRPr="002C2CB8" w:rsidRDefault="00CA09A2" w:rsidP="00C66752">
      <w:pPr>
        <w:overflowPunct w:val="0"/>
        <w:autoSpaceDE w:val="0"/>
        <w:autoSpaceDN w:val="0"/>
        <w:adjustRightInd w:val="0"/>
        <w:spacing w:before="120" w:after="120" w:line="240" w:lineRule="auto"/>
        <w:ind w:left="360"/>
        <w:textAlignment w:val="baseline"/>
        <w:rPr>
          <w:rFonts w:ascii="Calibri" w:hAnsi="Calibri" w:cs="Calibri"/>
        </w:rPr>
      </w:pPr>
    </w:p>
    <w:p w14:paraId="69BE29EE" w14:textId="15AC6930"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fait valoir</w:t>
      </w:r>
      <w:r>
        <w:rPr>
          <w:rFonts w:ascii="Calibri" w:hAnsi="Calibri"/>
        </w:rPr>
        <w:t xml:space="preserve"> que l’entrepreneuriat dans les régions côtières appelle des stratégies territorialisées ciblées, qui tiennent compte de leurs spécificités géographiques, économiques et culturelles; plaide en faveur d’analyses d’impact territorial pour orienter l’élaboration des politiques;</w:t>
      </w:r>
    </w:p>
    <w:p w14:paraId="23B08B4B" w14:textId="182AB1F2" w:rsidR="006D1725" w:rsidRPr="00751197"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3F5B8553" w14:textId="01589E8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demande</w:t>
      </w:r>
      <w:r>
        <w:rPr>
          <w:rFonts w:ascii="Calibri" w:hAnsi="Calibri"/>
        </w:rPr>
        <w:t xml:space="preserve"> un soutien renforcé pour les PME, les microentreprises, les entreprises familiales, les entreprises liées à la pêche, les producteurs aquacoles et les acteurs de l’économie sociale; réaffirme l’impérieux besoin de simplification administrative, d’un meilleur accès au financement et d’un renforcement des chaînes de valeur locales;</w:t>
      </w:r>
    </w:p>
    <w:p w14:paraId="119D6034" w14:textId="1555BF01"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35169047" w14:textId="12E51E81" w:rsidR="006D1725" w:rsidRPr="002C2CB8" w:rsidRDefault="00877AAB"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b/>
          <w:noProof/>
          <w:sz w:val="20"/>
        </w:rPr>
        <mc:AlternateContent>
          <mc:Choice Requires="wps">
            <w:drawing>
              <wp:anchor distT="0" distB="0" distL="114300" distR="114300" simplePos="0" relativeHeight="251658752" behindDoc="1" locked="0" layoutInCell="0" allowOverlap="1" wp14:anchorId="032AF299" wp14:editId="5C1A050D">
                <wp:simplePos x="0" y="0"/>
                <wp:positionH relativeFrom="page">
                  <wp:posOffset>6649665</wp:posOffset>
                </wp:positionH>
                <wp:positionV relativeFrom="page">
                  <wp:posOffset>9370723</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1F340" w14:textId="77777777" w:rsidR="005D20DC" w:rsidRPr="00260E65" w:rsidRDefault="005D20DC">
                            <w:pPr>
                              <w:jc w:val="center"/>
                              <w:rPr>
                                <w:rFonts w:ascii="Arial" w:hAnsi="Arial" w:cs="Arial"/>
                                <w:b/>
                                <w:bCs/>
                                <w:sz w:val="48"/>
                              </w:rPr>
                            </w:pPr>
                            <w:r>
                              <w:rPr>
                                <w:rFonts w:ascii="Arial" w:hAnsi="Arial"/>
                                <w:b/>
                                <w:sz w:val="48"/>
                              </w:rPr>
                              <w:t>FR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AF299" id="_x0000_t202" coordsize="21600,21600" o:spt="202" path="m,l,21600r21600,l21600,xe">
                <v:stroke joinstyle="miter"/>
                <v:path gradientshapeok="t" o:connecttype="rect"/>
              </v:shapetype>
              <v:shape id="Text Box 17" o:spid="_x0000_s1026" type="#_x0000_t202" style="position:absolute;left:0;text-align:left;margin-left:523.6pt;margin-top:737.85pt;width:51pt;height:3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" o:allowincell="f" filled="f" stroked="f">
                <v:textbox>
                  <w:txbxContent>
                    <w:p w14:paraId="26E1F340" w14:textId="77777777" w:rsidR="005D20DC" w:rsidRPr="00260E65" w:rsidRDefault="005D20DC">
                      <w:pPr>
                        <w:jc w:val="center"/>
                        <w:rPr>
                          <w:rFonts w:ascii="Arial" w:hAnsi="Arial" w:cs="Arial"/>
                          <w:b/>
                          <w:bCs/>
                          <w:sz w:val="48"/>
                        </w:rPr>
                      </w:pPr>
                      <w:r>
                        <w:rPr>
                          <w:rFonts w:ascii="Arial" w:hAnsi="Arial"/>
                          <w:b/>
                          <w:sz w:val="48"/>
                        </w:rPr>
                        <w:t>FR</w:t>
                      </w:r>
                    </w:p>
                  </w:txbxContent>
                </v:textbox>
                <w10:wrap anchorx="page" anchory="page"/>
              </v:shape>
            </w:pict>
          </mc:Fallback>
        </mc:AlternateContent>
      </w:r>
      <w:r w:rsidR="00604F37">
        <w:rPr>
          <w:rFonts w:ascii="Calibri" w:hAnsi="Calibri"/>
          <w:b/>
        </w:rPr>
        <w:t>souligne</w:t>
      </w:r>
      <w:r w:rsidR="00604F37">
        <w:rPr>
          <w:rFonts w:ascii="Calibri" w:hAnsi="Calibri"/>
        </w:rPr>
        <w:t xml:space="preserve"> la nécessité de garantir la compétitivité à long terme grâce à des investissements en faveur de l’innovation, de la numérisation, du développement des compétences, de la formation professionnelle et de modèles d’entreprise durables, adaptés aux défis climatiques, à la saisonnalité, à la concurrence mondiale et à la transition vers une économie à faible intensité de carbone;</w:t>
      </w:r>
    </w:p>
    <w:p w14:paraId="328A7465" w14:textId="6007E133" w:rsidR="00D11D1B" w:rsidRDefault="00877AAB" w:rsidP="00C66752">
      <w:pPr>
        <w:overflowPunct w:val="0"/>
        <w:autoSpaceDE w:val="0"/>
        <w:autoSpaceDN w:val="0"/>
        <w:adjustRightInd w:val="0"/>
        <w:spacing w:before="120" w:after="120" w:line="240" w:lineRule="auto"/>
        <w:ind w:left="360"/>
        <w:textAlignment w:val="baseline"/>
        <w:rPr>
          <w:rFonts w:ascii="Calibri" w:hAnsi="Calibri" w:cs="Calibri"/>
        </w:rPr>
      </w:pPr>
      <w:r>
        <w:rPr>
          <w:rFonts w:ascii="Calibri" w:hAnsi="Calibri"/>
          <w:noProof/>
        </w:rPr>
        <w:drawing>
          <wp:anchor distT="0" distB="0" distL="114300" distR="114300" simplePos="0" relativeHeight="251656704" behindDoc="1" locked="0" layoutInCell="1" allowOverlap="1" wp14:anchorId="3502418E" wp14:editId="5AD942C3">
            <wp:simplePos x="0" y="0"/>
            <wp:positionH relativeFrom="page">
              <wp:posOffset>0</wp:posOffset>
            </wp:positionH>
            <wp:positionV relativeFrom="paragraph">
              <wp:posOffset>220510</wp:posOffset>
            </wp:positionV>
            <wp:extent cx="7548245" cy="492981"/>
            <wp:effectExtent l="0" t="0" r="0" b="2540"/>
            <wp:wrapNone/>
            <wp:docPr id="1384215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7635" b="2790"/>
                    <a:stretch>
                      <a:fillRect/>
                    </a:stretch>
                  </pic:blipFill>
                  <pic:spPr bwMode="auto">
                    <a:xfrm>
                      <a:off x="0" y="0"/>
                      <a:ext cx="7548245" cy="49298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75F604" w14:textId="77777777" w:rsidR="002B7DCB" w:rsidRPr="00751197" w:rsidRDefault="002B7DCB" w:rsidP="00C66752">
      <w:pPr>
        <w:overflowPunct w:val="0"/>
        <w:autoSpaceDE w:val="0"/>
        <w:autoSpaceDN w:val="0"/>
        <w:adjustRightInd w:val="0"/>
        <w:spacing w:before="120" w:after="120" w:line="240" w:lineRule="auto"/>
        <w:ind w:left="360"/>
        <w:textAlignment w:val="baseline"/>
        <w:rPr>
          <w:rFonts w:ascii="Calibri" w:hAnsi="Calibri" w:cs="Calibri"/>
        </w:rPr>
      </w:pPr>
    </w:p>
    <w:p w14:paraId="45911ADD" w14:textId="3259AF99" w:rsidR="007D6B76"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encourage</w:t>
      </w:r>
      <w:r>
        <w:rPr>
          <w:rFonts w:ascii="Calibri" w:hAnsi="Calibri"/>
        </w:rPr>
        <w:t xml:space="preserve"> une plus grande diversification des économies côtières au-delà du tourisme saisonnier, notamment grâce à la pêche et à l’aquaculture durables, à l’économie bleue, aux énergies renouvelables, aux secteurs de la culture et de la création ainsi qu’à l’économie circulaire;</w:t>
      </w:r>
    </w:p>
    <w:p w14:paraId="62EF1A14" w14:textId="77777777" w:rsidR="006E6D17" w:rsidRPr="002C2CB8" w:rsidRDefault="006E6D17" w:rsidP="00C66752">
      <w:pPr>
        <w:overflowPunct w:val="0"/>
        <w:autoSpaceDE w:val="0"/>
        <w:autoSpaceDN w:val="0"/>
        <w:adjustRightInd w:val="0"/>
        <w:spacing w:before="120" w:after="120" w:line="240" w:lineRule="auto"/>
        <w:textAlignment w:val="baseline"/>
        <w:rPr>
          <w:rFonts w:ascii="Calibri" w:hAnsi="Calibri" w:cs="Calibri"/>
          <w:sz w:val="20"/>
          <w:szCs w:val="20"/>
        </w:rPr>
      </w:pPr>
    </w:p>
    <w:p w14:paraId="7DA4BB12" w14:textId="0EC44165" w:rsidR="006D1725"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Culture, traditions et langues en tant que moteurs de l’entrepreneuriat</w:t>
      </w:r>
    </w:p>
    <w:p w14:paraId="0D5CC5B9" w14:textId="5FDFC9CA" w:rsidR="006D1725" w:rsidRPr="00751197" w:rsidRDefault="006D1725" w:rsidP="005C3379">
      <w:pPr>
        <w:overflowPunct w:val="0"/>
        <w:autoSpaceDE w:val="0"/>
        <w:autoSpaceDN w:val="0"/>
        <w:adjustRightInd w:val="0"/>
        <w:spacing w:line="240" w:lineRule="auto"/>
        <w:textAlignment w:val="baseline"/>
        <w:rPr>
          <w:rFonts w:ascii="Calibri" w:hAnsi="Calibri" w:cs="Calibri"/>
          <w:b/>
          <w:bCs/>
        </w:rPr>
      </w:pPr>
    </w:p>
    <w:p w14:paraId="799B1934" w14:textId="4FB5654C" w:rsidR="00CA09A2"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réaffirme</w:t>
      </w:r>
      <w:r>
        <w:rPr>
          <w:rFonts w:ascii="Calibri" w:hAnsi="Calibri"/>
        </w:rPr>
        <w:t xml:space="preserve"> que la diversité culturelle et linguistique de l’Europe constitue un atout fondamental et une source d’innovation, de créativité et de valeur économique; rappelle que les régions côtières possèdent des identités culturelles fortes, façonnées par leur histoire maritime et leurs traditions culturelles et linguistiques;</w:t>
      </w:r>
    </w:p>
    <w:p w14:paraId="7CAA18E2" w14:textId="77777777" w:rsidR="005C3379" w:rsidRPr="002C2CB8" w:rsidRDefault="005C3379" w:rsidP="005C3379">
      <w:pPr>
        <w:tabs>
          <w:tab w:val="num" w:pos="720"/>
        </w:tabs>
        <w:overflowPunct w:val="0"/>
        <w:autoSpaceDE w:val="0"/>
        <w:autoSpaceDN w:val="0"/>
        <w:adjustRightInd w:val="0"/>
        <w:spacing w:before="120" w:after="120" w:line="240" w:lineRule="auto"/>
        <w:ind w:left="360"/>
        <w:textAlignment w:val="baseline"/>
        <w:rPr>
          <w:rFonts w:ascii="Calibri" w:hAnsi="Calibri" w:cs="Calibri"/>
        </w:rPr>
      </w:pPr>
    </w:p>
    <w:p w14:paraId="1BD34693" w14:textId="67D7E4DF"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souligne</w:t>
      </w:r>
      <w:r>
        <w:rPr>
          <w:rFonts w:ascii="Calibri" w:hAnsi="Calibri"/>
        </w:rPr>
        <w:t xml:space="preserve"> que le patrimoine culturel côtier stimule le développement économique fondé sur l’identité, en valorisant l’image de marque territoriale, en attirant des visiteurs, en soutenant les industries créatives et en renforçant la résilience des communautés, de même qu’il contribue à un tourisme durable et enrichit la diversité culturelle de l’Europe;</w:t>
      </w:r>
    </w:p>
    <w:p w14:paraId="20641935" w14:textId="77777777" w:rsidR="00CA09A2" w:rsidRPr="002C2CB8" w:rsidRDefault="00CA09A2" w:rsidP="00C66752">
      <w:pPr>
        <w:tabs>
          <w:tab w:val="num" w:pos="720"/>
        </w:tabs>
        <w:overflowPunct w:val="0"/>
        <w:autoSpaceDE w:val="0"/>
        <w:autoSpaceDN w:val="0"/>
        <w:adjustRightInd w:val="0"/>
        <w:spacing w:before="120" w:after="120" w:line="240" w:lineRule="auto"/>
        <w:ind w:left="360"/>
        <w:textAlignment w:val="baseline"/>
        <w:rPr>
          <w:rFonts w:ascii="Calibri" w:hAnsi="Calibri" w:cs="Calibri"/>
        </w:rPr>
      </w:pPr>
    </w:p>
    <w:p w14:paraId="0345B079" w14:textId="0E8476F5" w:rsidR="00CA09A2"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Résilience et durabilité</w:t>
      </w:r>
    </w:p>
    <w:p w14:paraId="0AE51FC4" w14:textId="77777777" w:rsidR="00CA09A2" w:rsidRPr="00751197" w:rsidRDefault="00CA09A2" w:rsidP="005C3379">
      <w:pPr>
        <w:overflowPunct w:val="0"/>
        <w:autoSpaceDE w:val="0"/>
        <w:autoSpaceDN w:val="0"/>
        <w:adjustRightInd w:val="0"/>
        <w:spacing w:line="240" w:lineRule="auto"/>
        <w:textAlignment w:val="baseline"/>
        <w:rPr>
          <w:rFonts w:ascii="Calibri" w:hAnsi="Calibri" w:cs="Calibri"/>
          <w:b/>
          <w:bCs/>
        </w:rPr>
      </w:pPr>
    </w:p>
    <w:p w14:paraId="6DDDAE3D" w14:textId="61E7297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rappelle</w:t>
      </w:r>
      <w:r>
        <w:rPr>
          <w:rFonts w:ascii="Calibri" w:hAnsi="Calibri"/>
        </w:rPr>
        <w:t xml:space="preserve"> que les régions côtières sont en première ligne face au changement climatique et requièrent à ce titre un soutien ciblé aux fins de leur adaptation, de la protection du littoral et de l’aménagement d’infrastructures à l’épreuve du changement climatique; constate que l’élévation du niveau de la mer, les phénomènes météorologiques extrêmes et la perte de biodiversité mettent tout à la fois en péril leurs moyens de subsistance et leur identité culturelle;</w:t>
      </w:r>
    </w:p>
    <w:p w14:paraId="7F631257"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6C724814" w14:textId="54A65725" w:rsidR="006D1725" w:rsidRPr="002C2CB8" w:rsidRDefault="00B77C7D"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attire l’attention sur</w:t>
      </w:r>
      <w:r>
        <w:rPr>
          <w:rFonts w:ascii="Calibri" w:hAnsi="Calibri"/>
        </w:rPr>
        <w:t xml:space="preserve"> l’initiative européenne d’observation des océans (</w:t>
      </w:r>
      <w:proofErr w:type="spellStart"/>
      <w:r>
        <w:rPr>
          <w:rFonts w:ascii="Calibri" w:hAnsi="Calibri"/>
        </w:rPr>
        <w:t>OceanEye</w:t>
      </w:r>
      <w:proofErr w:type="spellEnd"/>
      <w:r>
        <w:rPr>
          <w:rFonts w:ascii="Calibri" w:hAnsi="Calibri"/>
        </w:rPr>
        <w:t>), cet outil de la Commission qui vise à améliorer l’observation des océans, leur surveillance et la collecte de données y afférentes, permettant ce faisant d’élaborer des politiques fondées sur des données probantes en matière d’adaptation au changement climatique, de gestion de la pêche et de résilience des zones côtières;</w:t>
      </w:r>
    </w:p>
    <w:p w14:paraId="47B338BE"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7441316" w14:textId="3B84EE86"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se félicite</w:t>
      </w:r>
      <w:r>
        <w:rPr>
          <w:rFonts w:ascii="Calibri" w:hAnsi="Calibri"/>
        </w:rPr>
        <w:t xml:space="preserve"> de l’adoption récente de la stratégie de l’UE relative aux communautés côtières et reconnaît son potentiel pour renforcer une pêche et une aquaculture durables, améliorer la résilience des côtes, soutenir la diversification des débouchés en matière d’économie bleue et garantir un soutien territorialisé ciblé aux régions côtières;</w:t>
      </w:r>
    </w:p>
    <w:p w14:paraId="1A57E222"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099D1B85" w14:textId="5C50AC85"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appelle de ses vœux</w:t>
      </w:r>
      <w:r>
        <w:rPr>
          <w:rFonts w:ascii="Calibri" w:hAnsi="Calibri"/>
        </w:rPr>
        <w:t xml:space="preserve"> des politiques visant à remédier aux problèmes démographiques et à améliorer les conditions de vie essentielles à un entrepreneuriat durable, tout particulièrement en garantissant l’accès à des travailleurs qualifiés, à des services publics de qualité, à des logements abordables et aux transports;</w:t>
      </w:r>
    </w:p>
    <w:p w14:paraId="7DB574F6"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6B357FC7" w14:textId="3D627560"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réaffirme</w:t>
      </w:r>
      <w:r>
        <w:rPr>
          <w:rFonts w:ascii="Calibri" w:hAnsi="Calibri"/>
        </w:rPr>
        <w:t xml:space="preserve"> qu’un développement territorial équilibré et durable exige une gouvernance forte à plusieurs niveaux et la participation significative des collectivités locales et régionales à la </w:t>
      </w:r>
      <w:r>
        <w:rPr>
          <w:rFonts w:ascii="Calibri" w:hAnsi="Calibri"/>
        </w:rPr>
        <w:lastRenderedPageBreak/>
        <w:t>conception et à la mise en œuvre des programmes de l’Union touchant aux zones côtières, dans le respect du principe de subsidiarité active;</w:t>
      </w:r>
    </w:p>
    <w:p w14:paraId="67B492F4"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E73D38D" w14:textId="5884D0F8"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préconise</w:t>
      </w:r>
      <w:r>
        <w:rPr>
          <w:rFonts w:ascii="Calibri" w:hAnsi="Calibri"/>
        </w:rPr>
        <w:t xml:space="preserve"> une coopération renforcée entre les villes côtières, les arrière-pays ruraux et métropolitains et les communautés insulaires, de sorte à garantir un développement intégré et à éviter d’exacerber les disparités territoriales;</w:t>
      </w:r>
    </w:p>
    <w:p w14:paraId="3D12B801"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19DB4546" w14:textId="2AA45B75" w:rsidR="00871A06"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charge</w:t>
      </w:r>
      <w:r>
        <w:rPr>
          <w:rFonts w:ascii="Calibri" w:hAnsi="Calibri"/>
        </w:rPr>
        <w:t xml:space="preserve"> sa présidente de transmettre la présente déclaration à la présidente du Comité européen des régions, à la Commission européenne, au Parlement européen et au Conseil de l’Union européenne.</w:t>
      </w:r>
    </w:p>
    <w:sectPr w:rsidR="00871A06" w:rsidRPr="002C2CB8" w:rsidSect="00877AAB">
      <w:headerReference w:type="even" r:id="rId14"/>
      <w:headerReference w:type="default" r:id="rId15"/>
      <w:footerReference w:type="even" r:id="rId16"/>
      <w:footerReference w:type="default" r:id="rId17"/>
      <w:headerReference w:type="first" r:id="rId18"/>
      <w:footerReference w:type="first" r:id="rId19"/>
      <w:pgSz w:w="11907" w:h="16839"/>
      <w:pgMar w:top="1440" w:right="1440" w:bottom="1440" w:left="1440" w:header="70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DDD61" w14:textId="77777777" w:rsidR="008C491A" w:rsidRPr="00B44E3B" w:rsidRDefault="008C491A" w:rsidP="0085444D">
      <w:pPr>
        <w:spacing w:line="240" w:lineRule="auto"/>
      </w:pPr>
      <w:r w:rsidRPr="00B44E3B">
        <w:separator/>
      </w:r>
    </w:p>
  </w:endnote>
  <w:endnote w:type="continuationSeparator" w:id="0">
    <w:p w14:paraId="782DF82C" w14:textId="77777777" w:rsidR="008C491A" w:rsidRPr="00B44E3B" w:rsidRDefault="008C491A" w:rsidP="0085444D">
      <w:pPr>
        <w:spacing w:line="240" w:lineRule="auto"/>
      </w:pPr>
      <w:r w:rsidRPr="00B44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Sans-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054D" w14:textId="77777777" w:rsidR="005D20DC" w:rsidRDefault="005D2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B5BC" w14:textId="7A349F7A" w:rsidR="59632AD4" w:rsidRPr="00756572" w:rsidRDefault="00756572" w:rsidP="00756572">
    <w:pPr>
      <w:pStyle w:val="Footer"/>
      <w:rPr>
        <w:rFonts w:ascii="Calibri" w:hAnsi="Calibri" w:cs="Calibri"/>
      </w:rPr>
    </w:pPr>
    <w:r>
      <w:rPr>
        <w:rFonts w:ascii="Calibri" w:hAnsi="Calibri"/>
      </w:rPr>
      <w:t xml:space="preserve">COR-2026-02338-00-01-DECL-TRA (EN) </w:t>
    </w:r>
    <w:r w:rsidRPr="00756572">
      <w:rPr>
        <w:rFonts w:ascii="Calibri" w:hAnsi="Calibri" w:cs="Calibri"/>
      </w:rPr>
      <w:fldChar w:fldCharType="begin"/>
    </w:r>
    <w:r w:rsidRPr="00756572">
      <w:rPr>
        <w:rFonts w:ascii="Calibri" w:hAnsi="Calibri" w:cs="Calibri"/>
      </w:rPr>
      <w:instrText xml:space="preserve"> PAGE  \* Arabic  \* MERGEFORMAT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r>
      <w:rPr>
        <w:rFonts w:ascii="Calibri" w:hAnsi="Calibri"/>
      </w:rPr>
      <w:t>/</w:t>
    </w:r>
    <w:r w:rsidRPr="00756572">
      <w:rPr>
        <w:rFonts w:ascii="Calibri" w:hAnsi="Calibri" w:cs="Calibri"/>
      </w:rPr>
      <w:fldChar w:fldCharType="begin"/>
    </w:r>
    <w:r w:rsidRPr="00756572">
      <w:rPr>
        <w:rFonts w:ascii="Calibri" w:hAnsi="Calibri" w:cs="Calibri"/>
      </w:rPr>
      <w:instrText xml:space="preserve"> NUMPAGES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1890" w14:textId="77777777" w:rsidR="005D20DC" w:rsidRDefault="005D2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EADA0" w14:textId="77777777" w:rsidR="008C491A" w:rsidRPr="00B44E3B" w:rsidRDefault="008C491A" w:rsidP="0085444D">
      <w:pPr>
        <w:spacing w:line="240" w:lineRule="auto"/>
      </w:pPr>
      <w:r w:rsidRPr="00B44E3B">
        <w:separator/>
      </w:r>
    </w:p>
  </w:footnote>
  <w:footnote w:type="continuationSeparator" w:id="0">
    <w:p w14:paraId="7C4BA024" w14:textId="77777777" w:rsidR="008C491A" w:rsidRPr="00B44E3B" w:rsidRDefault="008C491A" w:rsidP="0085444D">
      <w:pPr>
        <w:spacing w:line="240" w:lineRule="auto"/>
      </w:pPr>
      <w:r w:rsidRPr="00B44E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0CCE" w14:textId="77777777" w:rsidR="005D20DC" w:rsidRDefault="005D2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58624" w14:textId="77777777" w:rsidR="005D20DC" w:rsidRDefault="005D2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D3C8" w14:textId="77777777" w:rsidR="005D20DC" w:rsidRDefault="005D2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4294173"/>
    <w:multiLevelType w:val="hybridMultilevel"/>
    <w:tmpl w:val="B64E59B8"/>
    <w:lvl w:ilvl="0" w:tplc="87DA348A">
      <w:start w:val="1"/>
      <w:numFmt w:val="bullet"/>
      <w:lvlText w:val=""/>
      <w:lvlJc w:val="left"/>
      <w:pPr>
        <w:ind w:left="720" w:hanging="360"/>
      </w:pPr>
      <w:rPr>
        <w:rFonts w:ascii="Symbol" w:hAnsi="Symbol" w:hint="default"/>
        <w:sz w:val="14"/>
        <w:szCs w:val="14"/>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B507EC2"/>
    <w:multiLevelType w:val="multilevel"/>
    <w:tmpl w:val="4FE09B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40B09"/>
    <w:multiLevelType w:val="multilevel"/>
    <w:tmpl w:val="281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03CD9"/>
    <w:multiLevelType w:val="multilevel"/>
    <w:tmpl w:val="11A41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A3410F"/>
    <w:multiLevelType w:val="hybridMultilevel"/>
    <w:tmpl w:val="364680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7FB78C9"/>
    <w:multiLevelType w:val="multilevel"/>
    <w:tmpl w:val="063EC8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724B0"/>
    <w:multiLevelType w:val="multilevel"/>
    <w:tmpl w:val="7188F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9C158A"/>
    <w:multiLevelType w:val="multilevel"/>
    <w:tmpl w:val="29202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054B6A"/>
    <w:multiLevelType w:val="hybridMultilevel"/>
    <w:tmpl w:val="D76843E0"/>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0" w15:restartNumberingAfterBreak="0">
    <w:nsid w:val="3A6B5CBC"/>
    <w:multiLevelType w:val="multilevel"/>
    <w:tmpl w:val="C9C8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0E3EAF"/>
    <w:multiLevelType w:val="multilevel"/>
    <w:tmpl w:val="57D605D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08608C1"/>
    <w:multiLevelType w:val="hybridMultilevel"/>
    <w:tmpl w:val="2C62F55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42557EDE"/>
    <w:multiLevelType w:val="multilevel"/>
    <w:tmpl w:val="25E4F604"/>
    <w:lvl w:ilvl="0">
      <w:start w:val="1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7747A57"/>
    <w:multiLevelType w:val="multilevel"/>
    <w:tmpl w:val="77940C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B63F79"/>
    <w:multiLevelType w:val="multilevel"/>
    <w:tmpl w:val="676C37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C03854"/>
    <w:multiLevelType w:val="multilevel"/>
    <w:tmpl w:val="6A0A8C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ED3008"/>
    <w:multiLevelType w:val="hybridMultilevel"/>
    <w:tmpl w:val="AD6EEA3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BE35551"/>
    <w:multiLevelType w:val="hybridMultilevel"/>
    <w:tmpl w:val="7B866956"/>
    <w:lvl w:ilvl="0" w:tplc="76B0BF76">
      <w:start w:val="1"/>
      <w:numFmt w:val="decimal"/>
      <w:lvlText w:val="%1."/>
      <w:lvlJc w:val="left"/>
      <w:pPr>
        <w:ind w:left="360" w:hanging="360"/>
      </w:pPr>
      <w:rPr>
        <w:b/>
        <w:bCs/>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9" w15:restartNumberingAfterBreak="0">
    <w:nsid w:val="5CFB5171"/>
    <w:multiLevelType w:val="hybridMultilevel"/>
    <w:tmpl w:val="30CE9BA0"/>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20" w15:restartNumberingAfterBreak="0">
    <w:nsid w:val="638B0E4E"/>
    <w:multiLevelType w:val="multilevel"/>
    <w:tmpl w:val="FCCCD1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2134BC"/>
    <w:multiLevelType w:val="multilevel"/>
    <w:tmpl w:val="96523A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6093E"/>
    <w:multiLevelType w:val="multilevel"/>
    <w:tmpl w:val="11347C70"/>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0942567"/>
    <w:multiLevelType w:val="multilevel"/>
    <w:tmpl w:val="1F8CC194"/>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5AD4C17"/>
    <w:multiLevelType w:val="multilevel"/>
    <w:tmpl w:val="8A044232"/>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091581912">
    <w:abstractNumId w:val="0"/>
  </w:num>
  <w:num w:numId="2" w16cid:durableId="739250125">
    <w:abstractNumId w:val="1"/>
  </w:num>
  <w:num w:numId="3" w16cid:durableId="736898085">
    <w:abstractNumId w:val="5"/>
  </w:num>
  <w:num w:numId="4" w16cid:durableId="1517111924">
    <w:abstractNumId w:val="19"/>
  </w:num>
  <w:num w:numId="5" w16cid:durableId="458301873">
    <w:abstractNumId w:val="12"/>
  </w:num>
  <w:num w:numId="6" w16cid:durableId="888809037">
    <w:abstractNumId w:val="18"/>
  </w:num>
  <w:num w:numId="7" w16cid:durableId="1160578035">
    <w:abstractNumId w:val="10"/>
  </w:num>
  <w:num w:numId="8" w16cid:durableId="1877546575">
    <w:abstractNumId w:val="7"/>
  </w:num>
  <w:num w:numId="9" w16cid:durableId="1655335036">
    <w:abstractNumId w:val="14"/>
  </w:num>
  <w:num w:numId="10" w16cid:durableId="1230462172">
    <w:abstractNumId w:val="20"/>
  </w:num>
  <w:num w:numId="11" w16cid:durableId="1928687167">
    <w:abstractNumId w:val="17"/>
  </w:num>
  <w:num w:numId="12" w16cid:durableId="1960647628">
    <w:abstractNumId w:val="9"/>
  </w:num>
  <w:num w:numId="13" w16cid:durableId="575282532">
    <w:abstractNumId w:val="22"/>
  </w:num>
  <w:num w:numId="14" w16cid:durableId="456871739">
    <w:abstractNumId w:val="24"/>
  </w:num>
  <w:num w:numId="15" w16cid:durableId="1495800716">
    <w:abstractNumId w:val="13"/>
  </w:num>
  <w:num w:numId="16" w16cid:durableId="1799378177">
    <w:abstractNumId w:val="11"/>
  </w:num>
  <w:num w:numId="17" w16cid:durableId="552349634">
    <w:abstractNumId w:val="23"/>
  </w:num>
  <w:num w:numId="18" w16cid:durableId="1743408241">
    <w:abstractNumId w:val="2"/>
  </w:num>
  <w:num w:numId="19" w16cid:durableId="1974946249">
    <w:abstractNumId w:val="8"/>
  </w:num>
  <w:num w:numId="20" w16cid:durableId="954337298">
    <w:abstractNumId w:val="21"/>
  </w:num>
  <w:num w:numId="21" w16cid:durableId="2042053306">
    <w:abstractNumId w:val="6"/>
  </w:num>
  <w:num w:numId="22" w16cid:durableId="1531919132">
    <w:abstractNumId w:val="4"/>
  </w:num>
  <w:num w:numId="23" w16cid:durableId="541940962">
    <w:abstractNumId w:val="16"/>
  </w:num>
  <w:num w:numId="24" w16cid:durableId="1051541612">
    <w:abstractNumId w:val="15"/>
  </w:num>
  <w:num w:numId="25" w16cid:durableId="319309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44D"/>
    <w:rsid w:val="00001EF2"/>
    <w:rsid w:val="000335C7"/>
    <w:rsid w:val="000364D4"/>
    <w:rsid w:val="0007378B"/>
    <w:rsid w:val="00087CBA"/>
    <w:rsid w:val="000959FC"/>
    <w:rsid w:val="000D15CF"/>
    <w:rsid w:val="000E0E18"/>
    <w:rsid w:val="00116C38"/>
    <w:rsid w:val="00122BC6"/>
    <w:rsid w:val="0013475D"/>
    <w:rsid w:val="00135E6C"/>
    <w:rsid w:val="00143F7B"/>
    <w:rsid w:val="0015519E"/>
    <w:rsid w:val="00170E94"/>
    <w:rsid w:val="001A7737"/>
    <w:rsid w:val="001C23A7"/>
    <w:rsid w:val="001F0995"/>
    <w:rsid w:val="001F1ED4"/>
    <w:rsid w:val="00203E87"/>
    <w:rsid w:val="002155EF"/>
    <w:rsid w:val="00246B1C"/>
    <w:rsid w:val="00275009"/>
    <w:rsid w:val="00275E5C"/>
    <w:rsid w:val="002A5AFB"/>
    <w:rsid w:val="002A7E9E"/>
    <w:rsid w:val="002B7DCB"/>
    <w:rsid w:val="002C2CB8"/>
    <w:rsid w:val="002E41B4"/>
    <w:rsid w:val="00303B95"/>
    <w:rsid w:val="0032082B"/>
    <w:rsid w:val="003238C1"/>
    <w:rsid w:val="003359CC"/>
    <w:rsid w:val="003574D2"/>
    <w:rsid w:val="00360B08"/>
    <w:rsid w:val="00382672"/>
    <w:rsid w:val="0038338D"/>
    <w:rsid w:val="00393A9B"/>
    <w:rsid w:val="003A3E4F"/>
    <w:rsid w:val="003B21DC"/>
    <w:rsid w:val="003B256D"/>
    <w:rsid w:val="003B7E2C"/>
    <w:rsid w:val="003C1761"/>
    <w:rsid w:val="003C5618"/>
    <w:rsid w:val="003E335E"/>
    <w:rsid w:val="003E3659"/>
    <w:rsid w:val="003F5883"/>
    <w:rsid w:val="00401F17"/>
    <w:rsid w:val="00423612"/>
    <w:rsid w:val="00444B89"/>
    <w:rsid w:val="00453FC4"/>
    <w:rsid w:val="0046672B"/>
    <w:rsid w:val="004843E5"/>
    <w:rsid w:val="004911AC"/>
    <w:rsid w:val="00496C48"/>
    <w:rsid w:val="004B1AED"/>
    <w:rsid w:val="004B6850"/>
    <w:rsid w:val="004C0D2F"/>
    <w:rsid w:val="004C1701"/>
    <w:rsid w:val="004C7435"/>
    <w:rsid w:val="004E1455"/>
    <w:rsid w:val="004E346D"/>
    <w:rsid w:val="004E3D2D"/>
    <w:rsid w:val="004E5D95"/>
    <w:rsid w:val="004F4056"/>
    <w:rsid w:val="0050192E"/>
    <w:rsid w:val="005232FA"/>
    <w:rsid w:val="00543098"/>
    <w:rsid w:val="005535C4"/>
    <w:rsid w:val="005736D8"/>
    <w:rsid w:val="00586573"/>
    <w:rsid w:val="005871AE"/>
    <w:rsid w:val="00596FB8"/>
    <w:rsid w:val="005A65F4"/>
    <w:rsid w:val="005B37E5"/>
    <w:rsid w:val="005C085A"/>
    <w:rsid w:val="005C3379"/>
    <w:rsid w:val="005C5CF1"/>
    <w:rsid w:val="005D20DC"/>
    <w:rsid w:val="005E1658"/>
    <w:rsid w:val="005F0285"/>
    <w:rsid w:val="00601D28"/>
    <w:rsid w:val="00604F37"/>
    <w:rsid w:val="00626D13"/>
    <w:rsid w:val="00637A8B"/>
    <w:rsid w:val="006433B0"/>
    <w:rsid w:val="00654BEE"/>
    <w:rsid w:val="00670487"/>
    <w:rsid w:val="00672FFE"/>
    <w:rsid w:val="00685BC7"/>
    <w:rsid w:val="006A6CEC"/>
    <w:rsid w:val="006B1EEE"/>
    <w:rsid w:val="006B1F38"/>
    <w:rsid w:val="006B57DB"/>
    <w:rsid w:val="006C357E"/>
    <w:rsid w:val="006C5AC4"/>
    <w:rsid w:val="006D1725"/>
    <w:rsid w:val="006E0132"/>
    <w:rsid w:val="006E4D0B"/>
    <w:rsid w:val="006E6046"/>
    <w:rsid w:val="006E6D17"/>
    <w:rsid w:val="006E72FF"/>
    <w:rsid w:val="0070391C"/>
    <w:rsid w:val="0071474E"/>
    <w:rsid w:val="007225EB"/>
    <w:rsid w:val="0072680B"/>
    <w:rsid w:val="00736072"/>
    <w:rsid w:val="00747693"/>
    <w:rsid w:val="00751197"/>
    <w:rsid w:val="00752EF8"/>
    <w:rsid w:val="00755DAC"/>
    <w:rsid w:val="00756572"/>
    <w:rsid w:val="00791E81"/>
    <w:rsid w:val="007A06E6"/>
    <w:rsid w:val="007B65D0"/>
    <w:rsid w:val="007D3B92"/>
    <w:rsid w:val="007D6B76"/>
    <w:rsid w:val="007E7314"/>
    <w:rsid w:val="007F3178"/>
    <w:rsid w:val="00812808"/>
    <w:rsid w:val="0081559B"/>
    <w:rsid w:val="00827A32"/>
    <w:rsid w:val="00833F87"/>
    <w:rsid w:val="0084019A"/>
    <w:rsid w:val="008427C7"/>
    <w:rsid w:val="00845006"/>
    <w:rsid w:val="0085444D"/>
    <w:rsid w:val="008612DD"/>
    <w:rsid w:val="00871A06"/>
    <w:rsid w:val="00877AAB"/>
    <w:rsid w:val="008811C4"/>
    <w:rsid w:val="0088399B"/>
    <w:rsid w:val="0089478D"/>
    <w:rsid w:val="008A1E18"/>
    <w:rsid w:val="008C491A"/>
    <w:rsid w:val="008E2837"/>
    <w:rsid w:val="008F1A29"/>
    <w:rsid w:val="008F2701"/>
    <w:rsid w:val="0091189B"/>
    <w:rsid w:val="00917756"/>
    <w:rsid w:val="00920A7E"/>
    <w:rsid w:val="00920D48"/>
    <w:rsid w:val="00925FCE"/>
    <w:rsid w:val="00982A29"/>
    <w:rsid w:val="009926D0"/>
    <w:rsid w:val="009930BC"/>
    <w:rsid w:val="009A3375"/>
    <w:rsid w:val="009A3617"/>
    <w:rsid w:val="009A3F46"/>
    <w:rsid w:val="009D69BA"/>
    <w:rsid w:val="009E1553"/>
    <w:rsid w:val="009E16D2"/>
    <w:rsid w:val="009E2AC0"/>
    <w:rsid w:val="009E3250"/>
    <w:rsid w:val="009E7EDE"/>
    <w:rsid w:val="009F255D"/>
    <w:rsid w:val="00A01F7F"/>
    <w:rsid w:val="00A40249"/>
    <w:rsid w:val="00A6123B"/>
    <w:rsid w:val="00A6320E"/>
    <w:rsid w:val="00A77CF6"/>
    <w:rsid w:val="00A82930"/>
    <w:rsid w:val="00A931AF"/>
    <w:rsid w:val="00AA1C74"/>
    <w:rsid w:val="00AC5598"/>
    <w:rsid w:val="00AD2A38"/>
    <w:rsid w:val="00AD49F0"/>
    <w:rsid w:val="00AD7B8A"/>
    <w:rsid w:val="00AE1C12"/>
    <w:rsid w:val="00AE1FCB"/>
    <w:rsid w:val="00AE45E1"/>
    <w:rsid w:val="00B06F7E"/>
    <w:rsid w:val="00B343C2"/>
    <w:rsid w:val="00B44E3B"/>
    <w:rsid w:val="00B60B66"/>
    <w:rsid w:val="00B6753E"/>
    <w:rsid w:val="00B709FB"/>
    <w:rsid w:val="00B71EBD"/>
    <w:rsid w:val="00B77C7D"/>
    <w:rsid w:val="00B8051B"/>
    <w:rsid w:val="00B8342D"/>
    <w:rsid w:val="00B91C7D"/>
    <w:rsid w:val="00B942A3"/>
    <w:rsid w:val="00BA45A5"/>
    <w:rsid w:val="00BB6C65"/>
    <w:rsid w:val="00BC1E0E"/>
    <w:rsid w:val="00BC2313"/>
    <w:rsid w:val="00BD2AAB"/>
    <w:rsid w:val="00BE43DE"/>
    <w:rsid w:val="00BE4ACA"/>
    <w:rsid w:val="00BF2B3C"/>
    <w:rsid w:val="00C01F09"/>
    <w:rsid w:val="00C04167"/>
    <w:rsid w:val="00C42ECC"/>
    <w:rsid w:val="00C45220"/>
    <w:rsid w:val="00C516C4"/>
    <w:rsid w:val="00C5428F"/>
    <w:rsid w:val="00C65887"/>
    <w:rsid w:val="00C66752"/>
    <w:rsid w:val="00C75399"/>
    <w:rsid w:val="00C75887"/>
    <w:rsid w:val="00C86922"/>
    <w:rsid w:val="00C9126B"/>
    <w:rsid w:val="00C93C8F"/>
    <w:rsid w:val="00CA09A2"/>
    <w:rsid w:val="00CF0F1E"/>
    <w:rsid w:val="00D036D4"/>
    <w:rsid w:val="00D11D1B"/>
    <w:rsid w:val="00D11E02"/>
    <w:rsid w:val="00D314D2"/>
    <w:rsid w:val="00D37584"/>
    <w:rsid w:val="00D509EF"/>
    <w:rsid w:val="00D51EBD"/>
    <w:rsid w:val="00D5240B"/>
    <w:rsid w:val="00D77A38"/>
    <w:rsid w:val="00D905A3"/>
    <w:rsid w:val="00D919DE"/>
    <w:rsid w:val="00D940B3"/>
    <w:rsid w:val="00DA0D92"/>
    <w:rsid w:val="00DA4C88"/>
    <w:rsid w:val="00DA6DED"/>
    <w:rsid w:val="00DB138F"/>
    <w:rsid w:val="00DC5DC8"/>
    <w:rsid w:val="00DD2318"/>
    <w:rsid w:val="00DE6295"/>
    <w:rsid w:val="00DF3E39"/>
    <w:rsid w:val="00DF49E9"/>
    <w:rsid w:val="00E0310D"/>
    <w:rsid w:val="00E14098"/>
    <w:rsid w:val="00E2114A"/>
    <w:rsid w:val="00E231F9"/>
    <w:rsid w:val="00E33E29"/>
    <w:rsid w:val="00E474D7"/>
    <w:rsid w:val="00E51F47"/>
    <w:rsid w:val="00E52D03"/>
    <w:rsid w:val="00E54103"/>
    <w:rsid w:val="00E54D68"/>
    <w:rsid w:val="00E65FC4"/>
    <w:rsid w:val="00E74593"/>
    <w:rsid w:val="00E96DBF"/>
    <w:rsid w:val="00EB0EB7"/>
    <w:rsid w:val="00EB3D2A"/>
    <w:rsid w:val="00EB5470"/>
    <w:rsid w:val="00EC7382"/>
    <w:rsid w:val="00ED4857"/>
    <w:rsid w:val="00EE36CD"/>
    <w:rsid w:val="00F201B1"/>
    <w:rsid w:val="00F23914"/>
    <w:rsid w:val="00F44365"/>
    <w:rsid w:val="00F52DC4"/>
    <w:rsid w:val="00F63AEA"/>
    <w:rsid w:val="00F775BA"/>
    <w:rsid w:val="00FB4094"/>
    <w:rsid w:val="00FB7D89"/>
    <w:rsid w:val="00FC2468"/>
    <w:rsid w:val="00FC6FB4"/>
    <w:rsid w:val="00FD432F"/>
    <w:rsid w:val="00FE1380"/>
    <w:rsid w:val="00FE58EF"/>
    <w:rsid w:val="00FF6463"/>
    <w:rsid w:val="00FF698F"/>
    <w:rsid w:val="033D8DBB"/>
    <w:rsid w:val="04D640C4"/>
    <w:rsid w:val="0573717E"/>
    <w:rsid w:val="05A0DAFA"/>
    <w:rsid w:val="06274080"/>
    <w:rsid w:val="06E6843B"/>
    <w:rsid w:val="07383D83"/>
    <w:rsid w:val="096114A3"/>
    <w:rsid w:val="0973F767"/>
    <w:rsid w:val="099447CA"/>
    <w:rsid w:val="09EB583E"/>
    <w:rsid w:val="0B71C8A4"/>
    <w:rsid w:val="1333B3B7"/>
    <w:rsid w:val="13EA903E"/>
    <w:rsid w:val="14397541"/>
    <w:rsid w:val="14954B3A"/>
    <w:rsid w:val="15763532"/>
    <w:rsid w:val="1866C13B"/>
    <w:rsid w:val="18F8310E"/>
    <w:rsid w:val="19E12ED2"/>
    <w:rsid w:val="1AEE9351"/>
    <w:rsid w:val="1D863DD6"/>
    <w:rsid w:val="1DCB271C"/>
    <w:rsid w:val="1EFC4537"/>
    <w:rsid w:val="2138A2D7"/>
    <w:rsid w:val="218AB182"/>
    <w:rsid w:val="2232F103"/>
    <w:rsid w:val="22D54560"/>
    <w:rsid w:val="2355367C"/>
    <w:rsid w:val="241E3A72"/>
    <w:rsid w:val="24CCC23D"/>
    <w:rsid w:val="2634E5C5"/>
    <w:rsid w:val="268C1D4F"/>
    <w:rsid w:val="26E69045"/>
    <w:rsid w:val="27A626AB"/>
    <w:rsid w:val="29F1BC10"/>
    <w:rsid w:val="2BF9FE8B"/>
    <w:rsid w:val="2BFE0E89"/>
    <w:rsid w:val="2C449DA4"/>
    <w:rsid w:val="2CD4A90E"/>
    <w:rsid w:val="2CF9D1D6"/>
    <w:rsid w:val="2D71AA5A"/>
    <w:rsid w:val="2F322577"/>
    <w:rsid w:val="30EC1A3A"/>
    <w:rsid w:val="31DE4B90"/>
    <w:rsid w:val="33C9F9AC"/>
    <w:rsid w:val="34174BF6"/>
    <w:rsid w:val="343C3C91"/>
    <w:rsid w:val="36771995"/>
    <w:rsid w:val="386C8D5A"/>
    <w:rsid w:val="39DC0529"/>
    <w:rsid w:val="3BCF9839"/>
    <w:rsid w:val="3E1E23C0"/>
    <w:rsid w:val="3F541C21"/>
    <w:rsid w:val="3F6161AF"/>
    <w:rsid w:val="3F70453F"/>
    <w:rsid w:val="414E2561"/>
    <w:rsid w:val="4353F953"/>
    <w:rsid w:val="44B06BBE"/>
    <w:rsid w:val="46228FD4"/>
    <w:rsid w:val="46BD8A2C"/>
    <w:rsid w:val="46C51A62"/>
    <w:rsid w:val="48784970"/>
    <w:rsid w:val="494A9313"/>
    <w:rsid w:val="4975FA76"/>
    <w:rsid w:val="4B86D486"/>
    <w:rsid w:val="4C8BE01C"/>
    <w:rsid w:val="4F4F5171"/>
    <w:rsid w:val="5395086B"/>
    <w:rsid w:val="549DE839"/>
    <w:rsid w:val="557029BE"/>
    <w:rsid w:val="559FCEA4"/>
    <w:rsid w:val="575D291F"/>
    <w:rsid w:val="58C5CCCE"/>
    <w:rsid w:val="59021DF8"/>
    <w:rsid w:val="59632AD4"/>
    <w:rsid w:val="59681986"/>
    <w:rsid w:val="5988AE10"/>
    <w:rsid w:val="5997478A"/>
    <w:rsid w:val="59D09110"/>
    <w:rsid w:val="5A6D1080"/>
    <w:rsid w:val="5AC1216D"/>
    <w:rsid w:val="5BBB859D"/>
    <w:rsid w:val="5BF72B2A"/>
    <w:rsid w:val="5E067C25"/>
    <w:rsid w:val="5EC6165E"/>
    <w:rsid w:val="5FA4028A"/>
    <w:rsid w:val="60E50884"/>
    <w:rsid w:val="62BEB927"/>
    <w:rsid w:val="63AD3A1C"/>
    <w:rsid w:val="64EEF1F9"/>
    <w:rsid w:val="64F37981"/>
    <w:rsid w:val="654411D3"/>
    <w:rsid w:val="65FFBCBD"/>
    <w:rsid w:val="679C57CA"/>
    <w:rsid w:val="67FE6DB6"/>
    <w:rsid w:val="68CADA95"/>
    <w:rsid w:val="690B0BAA"/>
    <w:rsid w:val="69E96D1A"/>
    <w:rsid w:val="6EAE4907"/>
    <w:rsid w:val="6F801B3D"/>
    <w:rsid w:val="72DC3CB5"/>
    <w:rsid w:val="73681629"/>
    <w:rsid w:val="76645A49"/>
    <w:rsid w:val="7695DCC9"/>
    <w:rsid w:val="778A4189"/>
    <w:rsid w:val="7B1FDAC9"/>
    <w:rsid w:val="7DB35321"/>
    <w:rsid w:val="7E4093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6D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44D"/>
    <w:pPr>
      <w:spacing w:after="0" w:line="288" w:lineRule="auto"/>
      <w:jc w:val="both"/>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qFormat/>
    <w:rsid w:val="0085444D"/>
    <w:pPr>
      <w:numPr>
        <w:numId w:val="1"/>
      </w:numPr>
      <w:ind w:left="567" w:hanging="567"/>
      <w:outlineLvl w:val="0"/>
    </w:pPr>
    <w:rPr>
      <w:kern w:val="28"/>
    </w:rPr>
  </w:style>
  <w:style w:type="paragraph" w:styleId="Heading2">
    <w:name w:val="heading 2"/>
    <w:basedOn w:val="Normal"/>
    <w:next w:val="Normal"/>
    <w:link w:val="Heading2Char"/>
    <w:qFormat/>
    <w:rsid w:val="0085444D"/>
    <w:pPr>
      <w:numPr>
        <w:ilvl w:val="1"/>
        <w:numId w:val="1"/>
      </w:numPr>
      <w:ind w:left="567" w:hanging="567"/>
      <w:outlineLvl w:val="1"/>
    </w:pPr>
  </w:style>
  <w:style w:type="paragraph" w:styleId="Heading3">
    <w:name w:val="heading 3"/>
    <w:basedOn w:val="Normal"/>
    <w:next w:val="Normal"/>
    <w:link w:val="Heading3Char"/>
    <w:qFormat/>
    <w:rsid w:val="0085444D"/>
    <w:pPr>
      <w:numPr>
        <w:ilvl w:val="2"/>
        <w:numId w:val="1"/>
      </w:numPr>
      <w:ind w:left="567" w:hanging="567"/>
      <w:outlineLvl w:val="2"/>
    </w:pPr>
  </w:style>
  <w:style w:type="paragraph" w:styleId="Heading4">
    <w:name w:val="heading 4"/>
    <w:basedOn w:val="Normal"/>
    <w:next w:val="Normal"/>
    <w:link w:val="Heading4Char"/>
    <w:qFormat/>
    <w:rsid w:val="0085444D"/>
    <w:pPr>
      <w:numPr>
        <w:ilvl w:val="3"/>
        <w:numId w:val="1"/>
      </w:numPr>
      <w:ind w:left="567" w:hanging="567"/>
      <w:outlineLvl w:val="3"/>
    </w:pPr>
  </w:style>
  <w:style w:type="paragraph" w:styleId="Heading5">
    <w:name w:val="heading 5"/>
    <w:basedOn w:val="Normal"/>
    <w:next w:val="Normal"/>
    <w:link w:val="Heading5Char"/>
    <w:qFormat/>
    <w:rsid w:val="0085444D"/>
    <w:pPr>
      <w:numPr>
        <w:ilvl w:val="4"/>
        <w:numId w:val="1"/>
      </w:numPr>
      <w:ind w:left="567" w:hanging="567"/>
      <w:outlineLvl w:val="4"/>
    </w:pPr>
  </w:style>
  <w:style w:type="paragraph" w:styleId="Heading6">
    <w:name w:val="heading 6"/>
    <w:basedOn w:val="Normal"/>
    <w:next w:val="Normal"/>
    <w:link w:val="Heading6Char"/>
    <w:qFormat/>
    <w:rsid w:val="0085444D"/>
    <w:pPr>
      <w:numPr>
        <w:ilvl w:val="5"/>
        <w:numId w:val="1"/>
      </w:numPr>
      <w:ind w:left="567" w:hanging="567"/>
      <w:outlineLvl w:val="5"/>
    </w:pPr>
  </w:style>
  <w:style w:type="paragraph" w:styleId="Heading7">
    <w:name w:val="heading 7"/>
    <w:basedOn w:val="Normal"/>
    <w:next w:val="Normal"/>
    <w:link w:val="Heading7Char"/>
    <w:qFormat/>
    <w:rsid w:val="0085444D"/>
    <w:pPr>
      <w:numPr>
        <w:ilvl w:val="6"/>
        <w:numId w:val="1"/>
      </w:numPr>
      <w:ind w:left="567" w:hanging="567"/>
      <w:outlineLvl w:val="6"/>
    </w:pPr>
  </w:style>
  <w:style w:type="paragraph" w:styleId="Heading8">
    <w:name w:val="heading 8"/>
    <w:basedOn w:val="Normal"/>
    <w:next w:val="Normal"/>
    <w:link w:val="Heading8Char"/>
    <w:qFormat/>
    <w:rsid w:val="0085444D"/>
    <w:pPr>
      <w:numPr>
        <w:ilvl w:val="7"/>
        <w:numId w:val="1"/>
      </w:numPr>
      <w:ind w:left="567" w:hanging="567"/>
      <w:outlineLvl w:val="7"/>
    </w:pPr>
  </w:style>
  <w:style w:type="paragraph" w:styleId="Heading9">
    <w:name w:val="heading 9"/>
    <w:basedOn w:val="Normal"/>
    <w:next w:val="Normal"/>
    <w:link w:val="Heading9Char"/>
    <w:qFormat/>
    <w:rsid w:val="0085444D"/>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444D"/>
    <w:rPr>
      <w:rFonts w:ascii="Times New Roman" w:eastAsia="Times New Roman" w:hAnsi="Times New Roman" w:cs="Times New Roman"/>
      <w:kern w:val="28"/>
      <w:sz w:val="22"/>
      <w:szCs w:val="22"/>
      <w:lang w:val="fr-FR"/>
      <w14:ligatures w14:val="none"/>
    </w:rPr>
  </w:style>
  <w:style w:type="character" w:customStyle="1" w:styleId="Heading2Char">
    <w:name w:val="Heading 2 Char"/>
    <w:basedOn w:val="DefaultParagraphFont"/>
    <w:link w:val="Heading2"/>
    <w:rsid w:val="0085444D"/>
    <w:rPr>
      <w:rFonts w:ascii="Times New Roman" w:eastAsia="Times New Roman" w:hAnsi="Times New Roman" w:cs="Times New Roman"/>
      <w:kern w:val="0"/>
      <w:sz w:val="22"/>
      <w:szCs w:val="22"/>
      <w:lang w:val="fr-FR"/>
      <w14:ligatures w14:val="none"/>
    </w:rPr>
  </w:style>
  <w:style w:type="character" w:customStyle="1" w:styleId="Heading3Char">
    <w:name w:val="Heading 3 Char"/>
    <w:basedOn w:val="DefaultParagraphFont"/>
    <w:link w:val="Heading3"/>
    <w:rsid w:val="0085444D"/>
    <w:rPr>
      <w:rFonts w:ascii="Times New Roman" w:eastAsia="Times New Roman" w:hAnsi="Times New Roman" w:cs="Times New Roman"/>
      <w:kern w:val="0"/>
      <w:sz w:val="22"/>
      <w:szCs w:val="22"/>
      <w:lang w:val="fr-FR"/>
      <w14:ligatures w14:val="none"/>
    </w:rPr>
  </w:style>
  <w:style w:type="character" w:customStyle="1" w:styleId="Heading4Char">
    <w:name w:val="Heading 4 Char"/>
    <w:basedOn w:val="DefaultParagraphFont"/>
    <w:link w:val="Heading4"/>
    <w:rsid w:val="0085444D"/>
    <w:rPr>
      <w:rFonts w:ascii="Times New Roman" w:eastAsia="Times New Roman" w:hAnsi="Times New Roman" w:cs="Times New Roman"/>
      <w:kern w:val="0"/>
      <w:sz w:val="22"/>
      <w:szCs w:val="22"/>
      <w:lang w:val="fr-FR"/>
      <w14:ligatures w14:val="none"/>
    </w:rPr>
  </w:style>
  <w:style w:type="character" w:customStyle="1" w:styleId="Heading5Char">
    <w:name w:val="Heading 5 Char"/>
    <w:basedOn w:val="DefaultParagraphFont"/>
    <w:link w:val="Heading5"/>
    <w:rsid w:val="0085444D"/>
    <w:rPr>
      <w:rFonts w:ascii="Times New Roman" w:eastAsia="Times New Roman" w:hAnsi="Times New Roman" w:cs="Times New Roman"/>
      <w:kern w:val="0"/>
      <w:sz w:val="22"/>
      <w:szCs w:val="22"/>
      <w:lang w:val="fr-FR"/>
      <w14:ligatures w14:val="none"/>
    </w:rPr>
  </w:style>
  <w:style w:type="character" w:customStyle="1" w:styleId="Heading6Char">
    <w:name w:val="Heading 6 Char"/>
    <w:basedOn w:val="DefaultParagraphFont"/>
    <w:link w:val="Heading6"/>
    <w:rsid w:val="0085444D"/>
    <w:rPr>
      <w:rFonts w:ascii="Times New Roman" w:eastAsia="Times New Roman" w:hAnsi="Times New Roman" w:cs="Times New Roman"/>
      <w:kern w:val="0"/>
      <w:sz w:val="22"/>
      <w:szCs w:val="22"/>
      <w:lang w:val="fr-FR"/>
      <w14:ligatures w14:val="none"/>
    </w:rPr>
  </w:style>
  <w:style w:type="character" w:customStyle="1" w:styleId="Heading7Char">
    <w:name w:val="Heading 7 Char"/>
    <w:basedOn w:val="DefaultParagraphFont"/>
    <w:link w:val="Heading7"/>
    <w:rsid w:val="0085444D"/>
    <w:rPr>
      <w:rFonts w:ascii="Times New Roman" w:eastAsia="Times New Roman" w:hAnsi="Times New Roman" w:cs="Times New Roman"/>
      <w:kern w:val="0"/>
      <w:sz w:val="22"/>
      <w:szCs w:val="22"/>
      <w:lang w:val="fr-FR"/>
      <w14:ligatures w14:val="none"/>
    </w:rPr>
  </w:style>
  <w:style w:type="character" w:customStyle="1" w:styleId="Heading8Char">
    <w:name w:val="Heading 8 Char"/>
    <w:basedOn w:val="DefaultParagraphFont"/>
    <w:link w:val="Heading8"/>
    <w:rsid w:val="0085444D"/>
    <w:rPr>
      <w:rFonts w:ascii="Times New Roman" w:eastAsia="Times New Roman" w:hAnsi="Times New Roman" w:cs="Times New Roman"/>
      <w:kern w:val="0"/>
      <w:sz w:val="22"/>
      <w:szCs w:val="22"/>
      <w:lang w:val="fr-FR"/>
      <w14:ligatures w14:val="none"/>
    </w:rPr>
  </w:style>
  <w:style w:type="character" w:customStyle="1" w:styleId="Heading9Char">
    <w:name w:val="Heading 9 Char"/>
    <w:basedOn w:val="DefaultParagraphFont"/>
    <w:link w:val="Heading9"/>
    <w:rsid w:val="0085444D"/>
    <w:rPr>
      <w:rFonts w:ascii="Times New Roman" w:eastAsia="Times New Roman" w:hAnsi="Times New Roman" w:cs="Times New Roman"/>
      <w:kern w:val="0"/>
      <w:sz w:val="22"/>
      <w:szCs w:val="22"/>
      <w:lang w:val="fr-FR"/>
      <w14:ligatures w14:val="none"/>
    </w:rPr>
  </w:style>
  <w:style w:type="paragraph" w:styleId="Title">
    <w:name w:val="Title"/>
    <w:basedOn w:val="Normal"/>
    <w:next w:val="Normal"/>
    <w:link w:val="TitleChar"/>
    <w:uiPriority w:val="10"/>
    <w:qFormat/>
    <w:rsid w:val="00854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44D"/>
    <w:pPr>
      <w:spacing w:before="160"/>
      <w:jc w:val="center"/>
    </w:pPr>
    <w:rPr>
      <w:i/>
      <w:iCs/>
      <w:color w:val="404040" w:themeColor="text1" w:themeTint="BF"/>
    </w:rPr>
  </w:style>
  <w:style w:type="character" w:customStyle="1" w:styleId="QuoteChar">
    <w:name w:val="Quote Char"/>
    <w:basedOn w:val="DefaultParagraphFont"/>
    <w:link w:val="Quote"/>
    <w:uiPriority w:val="29"/>
    <w:rsid w:val="0085444D"/>
    <w:rPr>
      <w:i/>
      <w:iCs/>
      <w:color w:val="404040" w:themeColor="text1" w:themeTint="BF"/>
    </w:rPr>
  </w:style>
  <w:style w:type="paragraph" w:styleId="ListParagraph">
    <w:name w:val="List Paragraph"/>
    <w:basedOn w:val="Normal"/>
    <w:uiPriority w:val="34"/>
    <w:qFormat/>
    <w:rsid w:val="0085444D"/>
    <w:pPr>
      <w:ind w:left="720"/>
      <w:contextualSpacing/>
    </w:pPr>
  </w:style>
  <w:style w:type="character" w:styleId="IntenseEmphasis">
    <w:name w:val="Intense Emphasis"/>
    <w:basedOn w:val="DefaultParagraphFont"/>
    <w:uiPriority w:val="21"/>
    <w:qFormat/>
    <w:rsid w:val="0085444D"/>
    <w:rPr>
      <w:i/>
      <w:iCs/>
      <w:color w:val="0F4761" w:themeColor="accent1" w:themeShade="BF"/>
    </w:rPr>
  </w:style>
  <w:style w:type="paragraph" w:styleId="IntenseQuote">
    <w:name w:val="Intense Quote"/>
    <w:basedOn w:val="Normal"/>
    <w:next w:val="Normal"/>
    <w:link w:val="IntenseQuoteChar"/>
    <w:uiPriority w:val="30"/>
    <w:qFormat/>
    <w:rsid w:val="00854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44D"/>
    <w:rPr>
      <w:i/>
      <w:iCs/>
      <w:color w:val="0F4761" w:themeColor="accent1" w:themeShade="BF"/>
    </w:rPr>
  </w:style>
  <w:style w:type="character" w:styleId="IntenseReference">
    <w:name w:val="Intense Reference"/>
    <w:basedOn w:val="DefaultParagraphFont"/>
    <w:uiPriority w:val="32"/>
    <w:qFormat/>
    <w:rsid w:val="0085444D"/>
    <w:rPr>
      <w:b/>
      <w:bCs/>
      <w:smallCaps/>
      <w:color w:val="0F4761" w:themeColor="accent1" w:themeShade="BF"/>
      <w:spacing w:val="5"/>
    </w:rPr>
  </w:style>
  <w:style w:type="paragraph" w:styleId="Footer">
    <w:name w:val="footer"/>
    <w:basedOn w:val="Normal"/>
    <w:link w:val="FooterChar"/>
    <w:qFormat/>
    <w:rsid w:val="0085444D"/>
  </w:style>
  <w:style w:type="character" w:customStyle="1" w:styleId="FooterChar">
    <w:name w:val="Footer Char"/>
    <w:basedOn w:val="DefaultParagraphFont"/>
    <w:link w:val="Footer"/>
    <w:rsid w:val="0085444D"/>
    <w:rPr>
      <w:rFonts w:ascii="Times New Roman" w:eastAsia="Times New Roman" w:hAnsi="Times New Roman" w:cs="Times New Roman"/>
      <w:kern w:val="0"/>
      <w:sz w:val="22"/>
      <w:szCs w:val="22"/>
      <w14:ligatures w14:val="none"/>
    </w:rPr>
  </w:style>
  <w:style w:type="paragraph" w:styleId="FootnoteText">
    <w:name w:val="footnote text"/>
    <w:basedOn w:val="Normal"/>
    <w:link w:val="FootnoteTextChar"/>
    <w:qFormat/>
    <w:rsid w:val="0085444D"/>
    <w:pPr>
      <w:keepLines/>
      <w:spacing w:after="60" w:line="240" w:lineRule="auto"/>
      <w:ind w:left="567" w:hanging="567"/>
    </w:pPr>
    <w:rPr>
      <w:sz w:val="16"/>
    </w:rPr>
  </w:style>
  <w:style w:type="character" w:customStyle="1" w:styleId="FootnoteTextChar">
    <w:name w:val="Footnote Text Char"/>
    <w:basedOn w:val="DefaultParagraphFont"/>
    <w:link w:val="FootnoteText"/>
    <w:rsid w:val="0085444D"/>
    <w:rPr>
      <w:rFonts w:ascii="Times New Roman" w:eastAsia="Times New Roman" w:hAnsi="Times New Roman" w:cs="Times New Roman"/>
      <w:kern w:val="0"/>
      <w:sz w:val="16"/>
      <w:szCs w:val="22"/>
      <w:lang w:val="fr-FR"/>
      <w14:ligatures w14:val="none"/>
    </w:rPr>
  </w:style>
  <w:style w:type="paragraph" w:styleId="Header">
    <w:name w:val="header"/>
    <w:basedOn w:val="Normal"/>
    <w:link w:val="HeaderChar"/>
    <w:qFormat/>
    <w:rsid w:val="0085444D"/>
  </w:style>
  <w:style w:type="character" w:customStyle="1" w:styleId="HeaderChar">
    <w:name w:val="Header Char"/>
    <w:basedOn w:val="DefaultParagraphFont"/>
    <w:link w:val="Header"/>
    <w:rsid w:val="0085444D"/>
    <w:rPr>
      <w:rFonts w:ascii="Times New Roman" w:eastAsia="Times New Roman" w:hAnsi="Times New Roman" w:cs="Times New Roman"/>
      <w:kern w:val="0"/>
      <w:sz w:val="22"/>
      <w:szCs w:val="22"/>
      <w14:ligatures w14:val="none"/>
    </w:rPr>
  </w:style>
  <w:style w:type="paragraph" w:customStyle="1" w:styleId="quotes">
    <w:name w:val="quotes"/>
    <w:basedOn w:val="Normal"/>
    <w:next w:val="Normal"/>
    <w:rsid w:val="0085444D"/>
    <w:pPr>
      <w:ind w:left="720"/>
    </w:pPr>
    <w:rPr>
      <w:i/>
    </w:rPr>
  </w:style>
  <w:style w:type="character" w:styleId="FootnoteReference">
    <w:name w:val="footnote reference"/>
    <w:basedOn w:val="DefaultParagraphFont"/>
    <w:unhideWhenUsed/>
    <w:qFormat/>
    <w:rsid w:val="0085444D"/>
    <w:rPr>
      <w:sz w:val="24"/>
      <w:vertAlign w:val="superscript"/>
    </w:rPr>
  </w:style>
  <w:style w:type="table" w:styleId="TableGrid">
    <w:name w:val="Table Grid"/>
    <w:basedOn w:val="TableNormal"/>
    <w:uiPriority w:val="39"/>
    <w:rsid w:val="00812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2232F103"/>
    <w:rPr>
      <w:color w:val="467886"/>
      <w:u w:val="single"/>
    </w:rPr>
  </w:style>
  <w:style w:type="paragraph" w:styleId="NormalWeb">
    <w:name w:val="Normal (Web)"/>
    <w:basedOn w:val="Normal"/>
    <w:uiPriority w:val="99"/>
    <w:unhideWhenUsed/>
    <w:rsid w:val="00E96DBF"/>
    <w:pPr>
      <w:spacing w:before="100" w:beforeAutospacing="1" w:after="100" w:afterAutospacing="1" w:line="240" w:lineRule="auto"/>
      <w:jc w:val="left"/>
    </w:pPr>
    <w:rPr>
      <w:sz w:val="24"/>
      <w:szCs w:val="24"/>
      <w:lang w:eastAsia="fr-BE"/>
    </w:rPr>
  </w:style>
  <w:style w:type="character" w:customStyle="1" w:styleId="UnresolvedMention1">
    <w:name w:val="Unresolved Mention1"/>
    <w:basedOn w:val="DefaultParagraphFont"/>
    <w:uiPriority w:val="99"/>
    <w:semiHidden/>
    <w:unhideWhenUsed/>
    <w:rsid w:val="00AE1C12"/>
    <w:rPr>
      <w:color w:val="605E5C"/>
      <w:shd w:val="clear" w:color="auto" w:fill="E1DFDD"/>
    </w:rPr>
  </w:style>
  <w:style w:type="character" w:styleId="CommentReference">
    <w:name w:val="annotation reference"/>
    <w:basedOn w:val="DefaultParagraphFont"/>
    <w:uiPriority w:val="99"/>
    <w:semiHidden/>
    <w:unhideWhenUsed/>
    <w:rsid w:val="00E231F9"/>
    <w:rPr>
      <w:sz w:val="16"/>
      <w:szCs w:val="16"/>
    </w:rPr>
  </w:style>
  <w:style w:type="paragraph" w:styleId="CommentText">
    <w:name w:val="annotation text"/>
    <w:basedOn w:val="Normal"/>
    <w:link w:val="CommentTextChar"/>
    <w:uiPriority w:val="99"/>
    <w:unhideWhenUsed/>
    <w:rsid w:val="00E231F9"/>
    <w:pPr>
      <w:spacing w:line="240" w:lineRule="auto"/>
    </w:pPr>
    <w:rPr>
      <w:sz w:val="20"/>
      <w:szCs w:val="20"/>
    </w:rPr>
  </w:style>
  <w:style w:type="character" w:customStyle="1" w:styleId="CommentTextChar">
    <w:name w:val="Comment Text Char"/>
    <w:basedOn w:val="DefaultParagraphFont"/>
    <w:link w:val="CommentText"/>
    <w:uiPriority w:val="99"/>
    <w:rsid w:val="00E231F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31F9"/>
    <w:rPr>
      <w:b/>
      <w:bCs/>
    </w:rPr>
  </w:style>
  <w:style w:type="character" w:customStyle="1" w:styleId="CommentSubjectChar">
    <w:name w:val="Comment Subject Char"/>
    <w:basedOn w:val="CommentTextChar"/>
    <w:link w:val="CommentSubject"/>
    <w:uiPriority w:val="99"/>
    <w:semiHidden/>
    <w:rsid w:val="00E231F9"/>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77CF6"/>
    <w:pPr>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4118b5-9ee6-4164-84a1-9ee11df42f38">
      <Value>42</Value>
      <Value>108</Value>
      <Value>30</Value>
      <Value>26</Value>
      <Value>38</Value>
      <Value>23</Value>
      <Value>19</Value>
      <Value>55</Value>
      <Value>15</Value>
      <Value>34</Value>
      <Value>8</Value>
      <Value>7</Value>
      <Value>5</Value>
      <Value>4</Value>
      <Value>1</Value>
    </TaxCatchAll>
    <lcf76f155ced4ddcb4097134ff3c332f xmlns="c548c181-ea9c-4df7-ba3e-ed04bb2964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625B7290ECA14C9B9C920DAF397DDD" ma:contentTypeVersion="13" ma:contentTypeDescription="Crea un document nou" ma:contentTypeScope="" ma:versionID="f050a9cd4a4b3069637d12729de1b889">
  <xsd:schema xmlns:xsd="http://www.w3.org/2001/XMLSchema" xmlns:xs="http://www.w3.org/2001/XMLSchema" xmlns:p="http://schemas.microsoft.com/office/2006/metadata/properties" xmlns:ns2="c548c181-ea9c-4df7-ba3e-ed04bb296489" xmlns:ns3="044118b5-9ee6-4164-84a1-9ee11df42f38" targetNamespace="http://schemas.microsoft.com/office/2006/metadata/properties" ma:root="true" ma:fieldsID="91ea4046f3aac02ae01ff0250900e4b0" ns2:_="" ns3:_="">
    <xsd:import namespace="c548c181-ea9c-4df7-ba3e-ed04bb296489"/>
    <xsd:import namespace="044118b5-9ee6-4164-84a1-9ee11df42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8c181-ea9c-4df7-ba3e-ed04bb296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118b5-9ee6-4164-84a1-9ee11df42f3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9512802-f66a-48ef-947a-257525ed33d4}" ma:internalName="TaxCatchAll" ma:showField="CatchAllData" ma:web="044118b5-9ee6-4164-84a1-9ee11df42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99753E6-4F86-4738-87F0-1D79CC40036C}">
  <ds:schemaRefs>
    <ds:schemaRef ds:uri="http://schemas.microsoft.com/sharepoint/v3/contenttype/forms"/>
  </ds:schemaRefs>
</ds:datastoreItem>
</file>

<file path=customXml/itemProps2.xml><?xml version="1.0" encoding="utf-8"?>
<ds:datastoreItem xmlns:ds="http://schemas.openxmlformats.org/officeDocument/2006/customXml" ds:itemID="{07F13EA9-FA72-45A3-8759-4093F65DC5A0}">
  <ds:schemaRefs>
    <ds:schemaRef ds:uri="http://schemas.microsoft.com/office/2006/metadata/properties"/>
    <ds:schemaRef ds:uri="http://schemas.microsoft.com/office/infopath/2007/PartnerControls"/>
    <ds:schemaRef ds:uri="9a374663-1dfe-4dc2-a588-c58c3844eeda"/>
    <ds:schemaRef ds:uri="http://schemas.microsoft.com/sharepoint/v3/fields"/>
    <ds:schemaRef ds:uri="68ce00de-c7de-4bf2-ae4a-2c37257de83e"/>
  </ds:schemaRefs>
</ds:datastoreItem>
</file>

<file path=customXml/itemProps3.xml><?xml version="1.0" encoding="utf-8"?>
<ds:datastoreItem xmlns:ds="http://schemas.openxmlformats.org/officeDocument/2006/customXml" ds:itemID="{7CEF7AFB-C45B-416D-8E45-8865CF432A99}"/>
</file>

<file path=customXml/itemProps4.xml><?xml version="1.0" encoding="utf-8"?>
<ds:datastoreItem xmlns:ds="http://schemas.openxmlformats.org/officeDocument/2006/customXml" ds:itemID="{44E5C2E4-9F25-4CF1-A871-52E8E1CBE796}">
  <ds:schemaRefs>
    <ds:schemaRef ds:uri="http://schemas.openxmlformats.org/officeDocument/2006/bibliography"/>
  </ds:schemaRefs>
</ds:datastoreItem>
</file>

<file path=customXml/itemProps5.xml><?xml version="1.0" encoding="utf-8"?>
<ds:datastoreItem xmlns:ds="http://schemas.openxmlformats.org/officeDocument/2006/customXml" ds:itemID="{620E91C6-80B1-4E30-BFD3-A8F6DB4FEBF2}">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876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Déclaration de Galway - Développer l'esprit d'entreprise dans les villes et régions côtières</dc:title>
  <dc:creator/>
  <cp:keywords>COR-2026-02338-00-00-DECL-TRA-EN</cp:keywords>
  <dc:description>Rapporteur: -  Original language: - EN Date of document: - 21/08/2026 Date of meeting: - 14/09/2026 External documents: -  Administrator responsible: -  DE VINCK DONALD</dc:description>
  <cp:lastModifiedBy/>
  <cp:revision>9</cp:revision>
  <cp:lastPrinted>2026-02-05T14:30:00Z</cp:lastPrinted>
  <dcterms:created xsi:type="dcterms:W3CDTF">2026-08-31T11:40:00Z</dcterms:created>
  <dcterms:modified xsi:type="dcterms:W3CDTF">2026-09-02T14:23:00Z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21/08/2026</vt:lpwstr>
  </property>
  <property fmtid="{D5CDD505-2E9C-101B-9397-08002B2CF9AE}" pid="4" name="Pref_Time">
    <vt:lpwstr>13:40:35, 11:17:32</vt:lpwstr>
  </property>
  <property fmtid="{D5CDD505-2E9C-101B-9397-08002B2CF9AE}" pid="5" name="Pref_User">
    <vt:lpwstr>pacup, jhvi</vt:lpwstr>
  </property>
  <property fmtid="{D5CDD505-2E9C-101B-9397-08002B2CF9AE}" pid="6" name="Pref_FileName">
    <vt:lpwstr>COR-2026-02338-00-01-DECL-ORI.docx, COR-2026-02338-00-00-DECL-TRA-EN-CRR.docx</vt:lpwstr>
  </property>
  <property fmtid="{D5CDD505-2E9C-101B-9397-08002B2CF9AE}" pid="7" name="ContentTypeId">
    <vt:lpwstr>0x010100E4625B7290ECA14C9B9C920DAF397DDD</vt:lpwstr>
  </property>
  <property fmtid="{D5CDD505-2E9C-101B-9397-08002B2CF9AE}" pid="8" name="_dlc_DocIdItemGuid">
    <vt:lpwstr>2a0481a2-15d9-434d-918a-c339dfc3804a</vt:lpwstr>
  </property>
  <property fmtid="{D5CDD505-2E9C-101B-9397-08002B2CF9AE}" pid="9" name="AvailableTranslations">
    <vt:lpwstr>4;#EN|f2175f21-25d7-44a3-96da-d6a61b075e1b;#26;#NL|55c6556c-b4f4-441d-9acf-c498d4f838bd;#30;#PL|1e03da61-4678-4e07-b136-b5024ca9197b;#19;#SK|46d9fce0-ef79-4f71-b89b-cd6aa82426b8;#38;#LT|a7ff5ce7-6123-4f68-865a-a57c31810414;#15;#FR|d2afafd3-4c81-4f60-8f52-ee33f2f54ff3;#34;#GA|762d2456-c427-4ecb-b312-af3dad8e258c;#42;#RO|feb747a2-64cd-4299-af12-4833ddc30497;#23;#DE|f6b31e5a-26fa-4935-b661-318e46daf27e</vt:lpwstr>
  </property>
  <property fmtid="{D5CDD505-2E9C-101B-9397-08002B2CF9AE}" pid="10" name="DocumentType_0">
    <vt:lpwstr>DECL|3e2492ed-4ef9-4eb0-bb74-05f60f74f0a3</vt:lpwstr>
  </property>
  <property fmtid="{D5CDD505-2E9C-101B-9397-08002B2CF9AE}" pid="11" name="DossierName_0">
    <vt:lpwstr/>
  </property>
  <property fmtid="{D5CDD505-2E9C-101B-9397-08002B2CF9AE}" pid="12" name="DocumentSource_0">
    <vt:lpwstr>CoR|cb2d75ef-4a7d-4393-b797-49ed6298a5ea</vt:lpwstr>
  </property>
  <property fmtid="{D5CDD505-2E9C-101B-9397-08002B2CF9AE}" pid="13" name="DocumentNumber">
    <vt:i4>2338</vt:i4>
  </property>
  <property fmtid="{D5CDD505-2E9C-101B-9397-08002B2CF9AE}" pid="14" name="FicheYear">
    <vt:i4>2026</vt:i4>
  </property>
  <property fmtid="{D5CDD505-2E9C-101B-9397-08002B2CF9AE}" pid="15" name="DocumentVersion">
    <vt:i4>1</vt:i4>
  </property>
  <property fmtid="{D5CDD505-2E9C-101B-9397-08002B2CF9AE}" pid="16" name="DocumentStatus">
    <vt:lpwstr>8;#TRA|150d2a88-1431-44e6-a8ca-0bb753ab8672</vt:lpwstr>
  </property>
  <property fmtid="{D5CDD505-2E9C-101B-9397-08002B2CF9AE}" pid="17" name="DocumentPart">
    <vt:i4>0</vt:i4>
  </property>
  <property fmtid="{D5CDD505-2E9C-101B-9397-08002B2CF9AE}" pid="18" name="DossierName">
    <vt:lpwstr/>
  </property>
  <property fmtid="{D5CDD505-2E9C-101B-9397-08002B2CF9AE}" pid="19" name="DocumentSource">
    <vt:lpwstr>1;#CoR|cb2d75ef-4a7d-4393-b797-49ed6298a5ea</vt:lpwstr>
  </property>
  <property fmtid="{D5CDD505-2E9C-101B-9397-08002B2CF9AE}" pid="20" name="DocumentType">
    <vt:lpwstr>108;#DECL|3e2492ed-4ef9-4eb0-bb74-05f60f74f0a3</vt:lpwstr>
  </property>
  <property fmtid="{D5CDD505-2E9C-101B-9397-08002B2CF9AE}" pid="21" name="RequestingService">
    <vt:lpwstr>Alliance européenne</vt:lpwstr>
  </property>
  <property fmtid="{D5CDD505-2E9C-101B-9397-08002B2CF9AE}" pid="22" name="Confidentiality">
    <vt:lpwstr>5;#Unrestricted|826e22d7-d029-4ec0-a450-0c28ff673572</vt:lpwstr>
  </property>
  <property fmtid="{D5CDD505-2E9C-101B-9397-08002B2CF9AE}" pid="23" name="MeetingName_0">
    <vt:lpwstr>EA|2d5d8b50-3e24-4855-9457-8fb8b6bf3f29</vt:lpwstr>
  </property>
  <property fmtid="{D5CDD505-2E9C-101B-9397-08002B2CF9AE}" pid="24" name="Confidentiality_0">
    <vt:lpwstr>Unrestricted|826e22d7-d029-4ec0-a450-0c28ff673572</vt:lpwstr>
  </property>
  <property fmtid="{D5CDD505-2E9C-101B-9397-08002B2CF9AE}" pid="25" name="OriginalLanguage">
    <vt:lpwstr>4;#EN|f2175f21-25d7-44a3-96da-d6a61b075e1b</vt:lpwstr>
  </property>
  <property fmtid="{D5CDD505-2E9C-101B-9397-08002B2CF9AE}" pid="26" name="MeetingName">
    <vt:lpwstr>55;#EA|2d5d8b50-3e24-4855-9457-8fb8b6bf3f29</vt:lpwstr>
  </property>
  <property fmtid="{D5CDD505-2E9C-101B-9397-08002B2CF9AE}" pid="27" name="MeetingDate">
    <vt:filetime>2026-09-14T12:00:00Z</vt:filetime>
  </property>
  <property fmtid="{D5CDD505-2E9C-101B-9397-08002B2CF9AE}" pid="28" name="AvailableTranslations_0">
    <vt:lpwstr>EN|f2175f21-25d7-44a3-96da-d6a61b075e1b;NL|55c6556c-b4f4-441d-9acf-c498d4f838bd;PL|1e03da61-4678-4e07-b136-b5024ca9197b;LT|a7ff5ce7-6123-4f68-865a-a57c31810414</vt:lpwstr>
  </property>
  <property fmtid="{D5CDD505-2E9C-101B-9397-08002B2CF9AE}" pid="29" name="DocumentStatus_0">
    <vt:lpwstr>TRA|150d2a88-1431-44e6-a8ca-0bb753ab8672</vt:lpwstr>
  </property>
  <property fmtid="{D5CDD505-2E9C-101B-9397-08002B2CF9AE}" pid="30" name="OriginalLanguage_0">
    <vt:lpwstr>EN|f2175f21-25d7-44a3-96da-d6a61b075e1b</vt:lpwstr>
  </property>
  <property fmtid="{D5CDD505-2E9C-101B-9397-08002B2CF9AE}" pid="31" name="TaxCatchAll">
    <vt:lpwstr>30;#PL|1e03da61-4678-4e07-b136-b5024ca9197b;#26;#NL|55c6556c-b4f4-441d-9acf-c498d4f838bd;#55;#EA|2d5d8b50-3e24-4855-9457-8fb8b6bf3f29;#7;#Final|ea5e6674-7b27-4bac-b091-73adbb394efe;#108;#DECL|3e2492ed-4ef9-4eb0-bb74-05f60f74f0a3;#5;#Unrestricted|826e22d7-d029-4ec0-a450-0c28ff673572;#4;#EN|f2175f21-25d7-44a3-96da-d6a61b075e1b;#38;#LT|a7ff5ce7-6123-4f68-865a-a57c31810414;#1;#CoR|cb2d75ef-4a7d-4393-b797-49ed6298a5ea;#8;#TRA|150d2a88-1431-44e6-a8ca-0bb753ab8672</vt:lpwstr>
  </property>
  <property fmtid="{D5CDD505-2E9C-101B-9397-08002B2CF9AE}" pid="32" name="VersionStatus_0">
    <vt:lpwstr>Final|ea5e6674-7b27-4bac-b091-73adbb394efe</vt:lpwstr>
  </property>
  <property fmtid="{D5CDD505-2E9C-101B-9397-08002B2CF9AE}" pid="33" name="VersionStatus">
    <vt:lpwstr>7;#Final|ea5e6674-7b27-4bac-b091-73adbb394efe</vt:lpwstr>
  </property>
  <property fmtid="{D5CDD505-2E9C-101B-9397-08002B2CF9AE}" pid="34" name="DocumentYear">
    <vt:i4>2026</vt:i4>
  </property>
  <property fmtid="{D5CDD505-2E9C-101B-9397-08002B2CF9AE}" pid="35" name="FicheNumber">
    <vt:i4>306280</vt:i4>
  </property>
  <property fmtid="{D5CDD505-2E9C-101B-9397-08002B2CF9AE}" pid="36" name="DocumentLanguage">
    <vt:lpwstr>15;#FR|d2afafd3-4c81-4f60-8f52-ee33f2f54ff3</vt:lpwstr>
  </property>
  <property fmtid="{D5CDD505-2E9C-101B-9397-08002B2CF9AE}" pid="37" name="_docset_NoMedatataSyncRequired">
    <vt:lpwstr>False</vt:lpwstr>
  </property>
  <property fmtid="{D5CDD505-2E9C-101B-9397-08002B2CF9AE}" pid="38" name="DocumentLanguage_0">
    <vt:lpwstr>EN|f2175f21-25d7-44a3-96da-d6a61b075e1b</vt:lpwstr>
  </property>
</Properties>
</file>